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7B" w:rsidRPr="002F5E20" w:rsidRDefault="00637F19" w:rsidP="00843D41">
      <w:pPr>
        <w:widowControl w:val="0"/>
        <w:tabs>
          <w:tab w:val="left" w:pos="1276"/>
          <w:tab w:val="left" w:pos="5103"/>
          <w:tab w:val="left" w:pos="5812"/>
        </w:tabs>
        <w:spacing w:after="0" w:line="360" w:lineRule="auto"/>
        <w:ind w:right="28"/>
        <w:rPr>
          <w:rFonts w:ascii="Verdana" w:hAnsi="Verdana"/>
          <w:sz w:val="30"/>
        </w:rPr>
      </w:pPr>
      <w:r>
        <w:rPr>
          <w:rFonts w:ascii="Verdana" w:hAnsi="Verdana"/>
          <w:sz w:val="30"/>
        </w:rPr>
        <w:t>Thème : Paroi de douche avec niche intégrée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329"/>
      </w:tblGrid>
      <w:tr w:rsidR="000D7AD8" w:rsidTr="000D7AD8">
        <w:tc>
          <w:tcPr>
            <w:tcW w:w="5353" w:type="dxa"/>
          </w:tcPr>
          <w:p w:rsidR="000D7AD8" w:rsidRDefault="000D7AD8" w:rsidP="00843D41">
            <w:pPr>
              <w:widowControl w:val="0"/>
              <w:tabs>
                <w:tab w:val="left" w:pos="1021"/>
                <w:tab w:val="left" w:pos="6237"/>
                <w:tab w:val="left" w:pos="6861"/>
              </w:tabs>
              <w:spacing w:line="360" w:lineRule="auto"/>
              <w:ind w:right="28"/>
              <w:rPr>
                <w:rFonts w:ascii="Verdana" w:hAnsi="Verdana"/>
                <w:sz w:val="14"/>
                <w:szCs w:val="14"/>
              </w:rPr>
            </w:pPr>
            <w:r>
              <w:rPr>
                <w:rFonts w:ascii="Verdana" w:hAnsi="Verdana"/>
                <w:sz w:val="14"/>
                <w:szCs w:val="14"/>
              </w:rPr>
              <w:t>Informations complémentaires : Reproduction autorisée. Exemplaire justificatif exigé</w:t>
            </w:r>
          </w:p>
        </w:tc>
        <w:tc>
          <w:tcPr>
            <w:tcW w:w="2329" w:type="dxa"/>
          </w:tcPr>
          <w:p w:rsidR="000D7AD8" w:rsidRPr="002F5E20" w:rsidRDefault="000D7AD8" w:rsidP="000D7AD8">
            <w:pPr>
              <w:widowControl w:val="0"/>
              <w:tabs>
                <w:tab w:val="left" w:pos="1021"/>
                <w:tab w:val="left" w:pos="6237"/>
                <w:tab w:val="left" w:pos="6861"/>
              </w:tabs>
              <w:spacing w:line="360" w:lineRule="auto"/>
              <w:ind w:right="28"/>
              <w:rPr>
                <w:rFonts w:ascii="Verdana" w:hAnsi="Verdana"/>
                <w:sz w:val="14"/>
                <w:szCs w:val="14"/>
              </w:rPr>
            </w:pPr>
            <w:r>
              <w:rPr>
                <w:rFonts w:ascii="Verdana" w:hAnsi="Verdana"/>
                <w:sz w:val="14"/>
                <w:szCs w:val="14"/>
              </w:rPr>
              <w:t>Date :</w:t>
            </w:r>
            <w:r>
              <w:rPr>
                <w:rFonts w:ascii="Verdana" w:hAnsi="Verdana"/>
                <w:sz w:val="14"/>
                <w:szCs w:val="14"/>
              </w:rPr>
              <w:tab/>
              <w:t>octobre 2017</w:t>
            </w:r>
          </w:p>
          <w:p w:rsidR="000D7AD8" w:rsidRDefault="000D7AD8" w:rsidP="00843D41">
            <w:pPr>
              <w:widowControl w:val="0"/>
              <w:tabs>
                <w:tab w:val="left" w:pos="1021"/>
                <w:tab w:val="left" w:pos="6237"/>
                <w:tab w:val="left" w:pos="6861"/>
              </w:tabs>
              <w:spacing w:line="360" w:lineRule="auto"/>
              <w:ind w:right="28"/>
              <w:rPr>
                <w:rFonts w:ascii="Verdana" w:hAnsi="Verdana"/>
                <w:sz w:val="14"/>
                <w:szCs w:val="14"/>
              </w:rPr>
            </w:pPr>
          </w:p>
        </w:tc>
      </w:tr>
    </w:tbl>
    <w:p w:rsidR="00297450" w:rsidRDefault="00297450" w:rsidP="00843D41">
      <w:pPr>
        <w:widowControl w:val="0"/>
        <w:tabs>
          <w:tab w:val="left" w:pos="1134"/>
          <w:tab w:val="left" w:pos="6237"/>
          <w:tab w:val="left" w:pos="6946"/>
        </w:tabs>
        <w:spacing w:after="0" w:line="360" w:lineRule="auto"/>
        <w:ind w:right="28"/>
        <w:rPr>
          <w:rFonts w:ascii="Verdana" w:hAnsi="Verdana"/>
          <w:sz w:val="18"/>
          <w:szCs w:val="18"/>
          <w:u w:val="single"/>
        </w:rPr>
      </w:pPr>
    </w:p>
    <w:p w:rsidR="00810F4B" w:rsidRDefault="00731F9B" w:rsidP="00843D41">
      <w:pPr>
        <w:widowControl w:val="0"/>
        <w:tabs>
          <w:tab w:val="left" w:pos="1134"/>
          <w:tab w:val="left" w:pos="6237"/>
          <w:tab w:val="left" w:pos="6946"/>
        </w:tabs>
        <w:spacing w:after="0" w:line="360" w:lineRule="auto"/>
        <w:ind w:right="28"/>
        <w:rPr>
          <w:rFonts w:ascii="Verdana" w:hAnsi="Verdana"/>
          <w:sz w:val="18"/>
          <w:szCs w:val="18"/>
          <w:u w:val="single"/>
        </w:rPr>
      </w:pPr>
      <w:r>
        <w:rPr>
          <w:rFonts w:ascii="Verdana" w:hAnsi="Verdana"/>
          <w:sz w:val="18"/>
          <w:szCs w:val="18"/>
          <w:u w:val="single"/>
        </w:rPr>
        <w:t>L’élément mural Sanwell de wedi avec niche intégrée apporte plus de place dans les salles de bains</w:t>
      </w:r>
    </w:p>
    <w:p w:rsidR="00446EAE" w:rsidRPr="008324D8" w:rsidRDefault="006D42EE" w:rsidP="00843D41">
      <w:pPr>
        <w:widowControl w:val="0"/>
        <w:tabs>
          <w:tab w:val="left" w:pos="1134"/>
          <w:tab w:val="left" w:pos="6237"/>
          <w:tab w:val="left" w:pos="6946"/>
        </w:tabs>
        <w:spacing w:after="0" w:line="360" w:lineRule="auto"/>
        <w:ind w:right="28"/>
        <w:rPr>
          <w:rFonts w:ascii="Verdana" w:hAnsi="Verdana"/>
          <w:sz w:val="18"/>
          <w:szCs w:val="18"/>
          <w:u w:val="single"/>
        </w:rPr>
      </w:pPr>
      <w:r>
        <w:rPr>
          <w:rFonts w:ascii="Verdana" w:hAnsi="Verdana"/>
          <w:sz w:val="30"/>
          <w:szCs w:val="30"/>
        </w:rPr>
        <w:t xml:space="preserve">Petite merveille, grand effet </w:t>
      </w:r>
    </w:p>
    <w:p w:rsidR="006D42EE" w:rsidRDefault="006D42EE" w:rsidP="00843D41">
      <w:pPr>
        <w:widowControl w:val="0"/>
        <w:tabs>
          <w:tab w:val="left" w:pos="1276"/>
          <w:tab w:val="left" w:pos="4820"/>
          <w:tab w:val="left" w:pos="5812"/>
        </w:tabs>
        <w:spacing w:after="0" w:line="360" w:lineRule="auto"/>
        <w:ind w:right="28"/>
        <w:rPr>
          <w:rFonts w:ascii="Verdana" w:hAnsi="Verdana"/>
          <w:b/>
          <w:sz w:val="18"/>
          <w:szCs w:val="18"/>
        </w:rPr>
      </w:pPr>
    </w:p>
    <w:p w:rsidR="00763E6F" w:rsidRDefault="00763E6F" w:rsidP="00843D41">
      <w:pPr>
        <w:widowControl w:val="0"/>
        <w:tabs>
          <w:tab w:val="left" w:pos="1276"/>
          <w:tab w:val="left" w:pos="4820"/>
          <w:tab w:val="left" w:pos="5812"/>
        </w:tabs>
        <w:spacing w:after="0" w:line="360" w:lineRule="auto"/>
        <w:ind w:right="28"/>
        <w:rPr>
          <w:rFonts w:ascii="Verdana" w:hAnsi="Verdana"/>
          <w:b/>
          <w:sz w:val="18"/>
          <w:szCs w:val="18"/>
        </w:rPr>
      </w:pPr>
      <w:r>
        <w:rPr>
          <w:rFonts w:ascii="Verdana" w:hAnsi="Verdana"/>
          <w:b/>
          <w:sz w:val="18"/>
          <w:szCs w:val="18"/>
        </w:rPr>
        <w:t>Généralement, pour installer une niche compacte dans une salle de bains ou des endroits soumis à l’humidité tels des installations de bien-être ou spas, différents corps de métier travaillent ensemble : en fonction des caractéristiques du matériau de la paroi, des plaquistes, maçons ou enduiseurs font en sorte d’intégrer un logement dans la paroi. pour ce faire, le positionnement et l’orientation doivent correspondre parfaitement afin que le carreleur puisse positionner harmonieusement la niche dans le dosseret – un processus extrêmement fastidieux qui demande beaucoup de concertations. L’élément mural Sanwell de wedi, idéal comme cloison de séparation autoportante, promet d’y remédier : il diminue les étapes de travail et facilite l’installation, car ici une niche est déjà montée à l’usine.</w:t>
      </w:r>
    </w:p>
    <w:p w:rsidR="009F2B4C" w:rsidRDefault="009F2B4C" w:rsidP="00843D41">
      <w:pPr>
        <w:widowControl w:val="0"/>
        <w:tabs>
          <w:tab w:val="left" w:pos="1276"/>
          <w:tab w:val="left" w:pos="4820"/>
          <w:tab w:val="left" w:pos="5812"/>
        </w:tabs>
        <w:spacing w:after="0" w:line="360" w:lineRule="auto"/>
        <w:ind w:right="28"/>
        <w:rPr>
          <w:rFonts w:ascii="Verdana" w:hAnsi="Verdana"/>
          <w:b/>
          <w:sz w:val="18"/>
          <w:szCs w:val="18"/>
        </w:rPr>
      </w:pPr>
    </w:p>
    <w:p w:rsidR="006B71A8" w:rsidRDefault="00307A9F" w:rsidP="00EA137C">
      <w:pPr>
        <w:spacing w:after="0" w:line="360" w:lineRule="auto"/>
        <w:rPr>
          <w:rFonts w:ascii="Verdana" w:hAnsi="Verdana"/>
          <w:sz w:val="18"/>
          <w:szCs w:val="18"/>
        </w:rPr>
      </w:pPr>
      <w:r>
        <w:rPr>
          <w:rFonts w:ascii="Verdana" w:hAnsi="Verdana"/>
          <w:sz w:val="18"/>
          <w:szCs w:val="18"/>
        </w:rPr>
        <w:t>Le panneau de construction wedi en mousse dure de polystyrène constitue la base de l’élément mural. Il est 100 % imperméable, polyvalent, facile à utiliser et isolant. C’est pourquoi, l’élément mural Sanwell de wedi est le choix idéal lorsqu’une niche doit être installée dans une salle d’eau que ce soit d’une nouvelle construction</w:t>
      </w:r>
      <w:r w:rsidR="00924A63">
        <w:rPr>
          <w:rFonts w:ascii="Verdana" w:hAnsi="Verdana"/>
          <w:sz w:val="18"/>
          <w:szCs w:val="18"/>
        </w:rPr>
        <w:t xml:space="preserve"> ou au cours d’une rénovation.</w:t>
      </w:r>
    </w:p>
    <w:p w:rsidR="006B71A8" w:rsidRDefault="006B71A8" w:rsidP="00EA137C">
      <w:pPr>
        <w:spacing w:after="0" w:line="360" w:lineRule="auto"/>
        <w:rPr>
          <w:rFonts w:ascii="Verdana" w:hAnsi="Verdana"/>
          <w:sz w:val="18"/>
          <w:szCs w:val="18"/>
        </w:rPr>
      </w:pPr>
    </w:p>
    <w:p w:rsidR="006B71A8" w:rsidRDefault="008F7C9F" w:rsidP="00EA137C">
      <w:pPr>
        <w:spacing w:after="0" w:line="360" w:lineRule="auto"/>
        <w:rPr>
          <w:rFonts w:ascii="Verdana" w:hAnsi="Verdana"/>
          <w:sz w:val="18"/>
          <w:szCs w:val="18"/>
        </w:rPr>
      </w:pPr>
      <w:r>
        <w:rPr>
          <w:rFonts w:ascii="Verdana" w:hAnsi="Verdana"/>
          <w:sz w:val="18"/>
          <w:szCs w:val="18"/>
        </w:rPr>
        <w:t>Une merveille hydrofuge est intégrée à l’usine dans l’élément mural : C’est justement dans les petites salles de bains qu’il est judicieux d’avoir une niche, car elle offre de la place supplémentaire pour le shampoing, le gel douche ou des idées de décoration. La niche aux dimensions 334 x 634 x 90 mm est adaptée aux cotes de carrelage courantes de sorte qu’elle puisse être carrelée exactement dans le dosseret. Les travaux à la spatule ainsi que de découpe et de collage pénibles ne sont plus nécessaires. Les dimensions du logement sont aussi variables : La colle polymère wedi 610 permet de placer des éléments muraux dans la niche avec lesquels la niche pe</w:t>
      </w:r>
      <w:r w:rsidR="00924A63">
        <w:rPr>
          <w:rFonts w:ascii="Verdana" w:hAnsi="Verdana"/>
          <w:sz w:val="18"/>
          <w:szCs w:val="18"/>
        </w:rPr>
        <w:t>ut être réduite, si nécessaire.</w:t>
      </w:r>
    </w:p>
    <w:p w:rsidR="006B71A8" w:rsidRDefault="006B71A8" w:rsidP="00EA137C">
      <w:pPr>
        <w:spacing w:after="0" w:line="360" w:lineRule="auto"/>
        <w:rPr>
          <w:rFonts w:ascii="Verdana" w:hAnsi="Verdana"/>
          <w:sz w:val="18"/>
          <w:szCs w:val="18"/>
        </w:rPr>
      </w:pPr>
    </w:p>
    <w:p w:rsidR="00010FD0" w:rsidRDefault="00FA7108" w:rsidP="00EA137C">
      <w:pPr>
        <w:spacing w:after="0" w:line="360" w:lineRule="auto"/>
        <w:rPr>
          <w:rFonts w:ascii="Verdana" w:hAnsi="Verdana"/>
          <w:sz w:val="18"/>
          <w:szCs w:val="18"/>
        </w:rPr>
      </w:pPr>
      <w:r>
        <w:rPr>
          <w:rFonts w:ascii="Verdana" w:hAnsi="Verdana"/>
          <w:sz w:val="18"/>
          <w:szCs w:val="18"/>
        </w:rPr>
        <w:lastRenderedPageBreak/>
        <w:t>L’élément mural Sanwell de wedi est disponible en deux modèles standard de 90 et 120 cm de large. Dans ces dimensions, il est facile de l’adapter à n’importe quelle situation d’espace en le coupant au cutter de manière appropriée. Les joints contigus à la paroi et au sol sont ensuite collés dans un système d’étanchéité. Voici donc comment réaliser rapidement une paroi de séparation avec niche sans construction ni étanchéification fastidieuse pou</w:t>
      </w:r>
      <w:r w:rsidR="00924A63">
        <w:rPr>
          <w:rFonts w:ascii="Verdana" w:hAnsi="Verdana"/>
          <w:sz w:val="18"/>
          <w:szCs w:val="18"/>
        </w:rPr>
        <w:t>vant être directement carrelée.</w:t>
      </w:r>
    </w:p>
    <w:p w:rsidR="00763E6F" w:rsidRDefault="00763E6F" w:rsidP="00EA137C">
      <w:pPr>
        <w:spacing w:after="0" w:line="360" w:lineRule="auto"/>
        <w:rPr>
          <w:rFonts w:ascii="Verdana" w:hAnsi="Verdana"/>
          <w:sz w:val="18"/>
          <w:szCs w:val="18"/>
        </w:rPr>
      </w:pPr>
    </w:p>
    <w:p w:rsidR="00190D96" w:rsidRDefault="00720C51" w:rsidP="00843D41">
      <w:pPr>
        <w:spacing w:after="0" w:line="360" w:lineRule="auto"/>
        <w:rPr>
          <w:rFonts w:ascii="Verdana" w:hAnsi="Verdana"/>
          <w:sz w:val="18"/>
          <w:szCs w:val="18"/>
        </w:rPr>
      </w:pPr>
      <w:r>
        <w:rPr>
          <w:rFonts w:ascii="Verdana" w:hAnsi="Verdana"/>
          <w:sz w:val="18"/>
          <w:szCs w:val="18"/>
        </w:rPr>
        <w:t>2 2</w:t>
      </w:r>
      <w:r w:rsidR="00924A63">
        <w:rPr>
          <w:rFonts w:ascii="Verdana" w:hAnsi="Verdana"/>
          <w:sz w:val="18"/>
          <w:szCs w:val="18"/>
        </w:rPr>
        <w:t>97 caractères (espaces compris)</w:t>
      </w:r>
      <w:r>
        <w:rPr>
          <w:rFonts w:ascii="Verdana" w:hAnsi="Verdana"/>
          <w:sz w:val="18"/>
          <w:szCs w:val="18"/>
        </w:rPr>
        <w:br/>
      </w:r>
    </w:p>
    <w:p w:rsidR="00A20718" w:rsidRPr="004D52A3" w:rsidRDefault="00A20718" w:rsidP="00A20718">
      <w:pPr>
        <w:widowControl w:val="0"/>
        <w:autoSpaceDE w:val="0"/>
        <w:autoSpaceDN w:val="0"/>
        <w:adjustRightInd w:val="0"/>
        <w:jc w:val="both"/>
        <w:rPr>
          <w:rFonts w:ascii="Verdana" w:hAnsi="Verdana" w:cs="Arial"/>
          <w:b/>
          <w:sz w:val="18"/>
          <w:szCs w:val="18"/>
        </w:rPr>
      </w:pPr>
      <w:r>
        <w:rPr>
          <w:rFonts w:ascii="Verdana" w:hAnsi="Verdana"/>
          <w:b/>
          <w:sz w:val="18"/>
          <w:szCs w:val="18"/>
        </w:rPr>
        <w:t>À propos de wedi</w:t>
      </w:r>
    </w:p>
    <w:p w:rsidR="00A20718" w:rsidRPr="004D52A3" w:rsidRDefault="00A20718" w:rsidP="00A20718">
      <w:pPr>
        <w:widowControl w:val="0"/>
        <w:autoSpaceDE w:val="0"/>
        <w:autoSpaceDN w:val="0"/>
        <w:adjustRightInd w:val="0"/>
        <w:rPr>
          <w:rFonts w:ascii="Verdana" w:hAnsi="Verdana" w:cs="Arial"/>
          <w:color w:val="0000FF"/>
          <w:sz w:val="18"/>
          <w:szCs w:val="18"/>
        </w:rPr>
      </w:pPr>
      <w:r>
        <w:rPr>
          <w:rFonts w:ascii="Verdana" w:hAnsi="Verdana"/>
          <w:sz w:val="18"/>
          <w:szCs w:val="18"/>
        </w:rPr>
        <w:t>L'entreprise wedi GmbH établie à Emsdetten, Allemagne, est un fabricant et prestataire de systèmes leader en Europe et Amérique du Nord d'éléments de construction hydrofuges et à carreler directement. Avec ses solutions de système innovantes et une sécurité de système garantie, wedi propose aujourd'hui à l'échelle internationale des solutions complètes durables pour les salles d'eau. L'entreprise familiale fondée en 1983 par Helmut Wedi emploie actuellement environ 400 personnes et est</w:t>
      </w:r>
      <w:r w:rsidR="00924A63">
        <w:rPr>
          <w:rFonts w:ascii="Verdana" w:hAnsi="Verdana"/>
          <w:sz w:val="18"/>
          <w:szCs w:val="18"/>
        </w:rPr>
        <w:t xml:space="preserve"> présente dans plus de 30 pays.</w:t>
      </w:r>
      <w:bookmarkStart w:id="0" w:name="_GoBack"/>
      <w:bookmarkEnd w:id="0"/>
    </w:p>
    <w:p w:rsidR="00A20718" w:rsidRDefault="00A20718" w:rsidP="00843D41">
      <w:pPr>
        <w:spacing w:after="0" w:line="360" w:lineRule="auto"/>
        <w:rPr>
          <w:rFonts w:ascii="Verdana" w:hAnsi="Verdana"/>
          <w:sz w:val="18"/>
          <w:szCs w:val="18"/>
        </w:rPr>
      </w:pPr>
    </w:p>
    <w:p w:rsidR="00617597" w:rsidRDefault="00617597" w:rsidP="00843D41">
      <w:pPr>
        <w:pStyle w:val="berschrift1"/>
        <w:keepNext w:val="0"/>
        <w:widowControl w:val="0"/>
        <w:tabs>
          <w:tab w:val="left" w:pos="1276"/>
          <w:tab w:val="left" w:pos="5103"/>
          <w:tab w:val="left" w:pos="5812"/>
        </w:tabs>
        <w:spacing w:before="0" w:after="0" w:line="360" w:lineRule="auto"/>
        <w:ind w:right="28"/>
      </w:pPr>
    </w:p>
    <w:p w:rsidR="001F4730" w:rsidRPr="002F5E20" w:rsidRDefault="001F4730" w:rsidP="00843D41">
      <w:pPr>
        <w:pStyle w:val="berschrift1"/>
        <w:keepNext w:val="0"/>
        <w:widowControl w:val="0"/>
        <w:tabs>
          <w:tab w:val="left" w:pos="1276"/>
          <w:tab w:val="left" w:pos="5103"/>
          <w:tab w:val="left" w:pos="5812"/>
        </w:tabs>
        <w:spacing w:before="0" w:after="0" w:line="360" w:lineRule="auto"/>
        <w:ind w:right="28"/>
      </w:pPr>
      <w:r>
        <w:t>Pour plus d’informations, veuillez contacter :</w:t>
      </w:r>
    </w:p>
    <w:p w:rsidR="001F4730" w:rsidRPr="000D7AD8" w:rsidRDefault="001F4730" w:rsidP="00843D41">
      <w:pPr>
        <w:widowControl w:val="0"/>
        <w:tabs>
          <w:tab w:val="left" w:pos="1276"/>
          <w:tab w:val="left" w:pos="5103"/>
          <w:tab w:val="left" w:pos="5812"/>
        </w:tabs>
        <w:spacing w:after="0" w:line="360" w:lineRule="auto"/>
        <w:ind w:right="29"/>
        <w:rPr>
          <w:rFonts w:ascii="Verdana" w:hAnsi="Verdana"/>
          <w:sz w:val="18"/>
          <w:szCs w:val="18"/>
          <w:lang w:val="de-DE"/>
        </w:rPr>
      </w:pPr>
      <w:r w:rsidRPr="000D7AD8">
        <w:rPr>
          <w:rFonts w:ascii="Verdana" w:hAnsi="Verdana"/>
          <w:sz w:val="18"/>
          <w:szCs w:val="18"/>
          <w:lang w:val="de-DE"/>
        </w:rPr>
        <w:t>Stephanie Hesse</w:t>
      </w:r>
    </w:p>
    <w:p w:rsidR="001F4730" w:rsidRPr="000D7AD8" w:rsidRDefault="001F4730" w:rsidP="00843D41">
      <w:pPr>
        <w:widowControl w:val="0"/>
        <w:tabs>
          <w:tab w:val="left" w:pos="1276"/>
          <w:tab w:val="left" w:pos="5103"/>
          <w:tab w:val="left" w:pos="5812"/>
        </w:tabs>
        <w:spacing w:after="0" w:line="360" w:lineRule="auto"/>
        <w:ind w:right="29"/>
        <w:rPr>
          <w:rFonts w:ascii="Verdana" w:hAnsi="Verdana"/>
          <w:sz w:val="18"/>
          <w:szCs w:val="18"/>
          <w:lang w:val="de-DE"/>
        </w:rPr>
      </w:pPr>
      <w:r w:rsidRPr="000D7AD8">
        <w:rPr>
          <w:rFonts w:ascii="Verdana" w:hAnsi="Verdana"/>
          <w:sz w:val="18"/>
          <w:szCs w:val="18"/>
          <w:lang w:val="de-DE"/>
        </w:rPr>
        <w:t>wedi GmbH</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sidRPr="000D7AD8">
        <w:rPr>
          <w:rFonts w:ascii="Verdana" w:hAnsi="Verdana"/>
          <w:sz w:val="18"/>
          <w:szCs w:val="18"/>
          <w:lang w:val="de-DE"/>
        </w:rPr>
        <w:t xml:space="preserve">Hollefeldstr. </w:t>
      </w:r>
      <w:r>
        <w:rPr>
          <w:rFonts w:ascii="Verdana" w:hAnsi="Verdana"/>
          <w:sz w:val="18"/>
          <w:szCs w:val="18"/>
        </w:rPr>
        <w:t>51</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D-48282 Emsdetten</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Téléphone +49 2572 156-144</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Télécopie +49 2572 156-160</w:t>
      </w:r>
    </w:p>
    <w:p w:rsidR="001F4730" w:rsidRPr="002F5E20" w:rsidRDefault="001F4730" w:rsidP="00843D41">
      <w:pPr>
        <w:widowControl w:val="0"/>
        <w:tabs>
          <w:tab w:val="left" w:pos="1276"/>
          <w:tab w:val="left" w:pos="5103"/>
          <w:tab w:val="left" w:pos="5812"/>
        </w:tabs>
        <w:spacing w:after="0" w:line="360" w:lineRule="auto"/>
        <w:ind w:right="29"/>
        <w:rPr>
          <w:rFonts w:ascii="Verdana" w:hAnsi="Verdana"/>
          <w:sz w:val="18"/>
          <w:szCs w:val="18"/>
        </w:rPr>
      </w:pPr>
      <w:r>
        <w:rPr>
          <w:rFonts w:ascii="Verdana" w:hAnsi="Verdana"/>
          <w:sz w:val="18"/>
          <w:szCs w:val="18"/>
        </w:rPr>
        <w:t>stephanie.hesse@wedi.de</w:t>
      </w:r>
    </w:p>
    <w:p w:rsidR="00442CEF" w:rsidRDefault="00442CEF">
      <w:pPr>
        <w:rPr>
          <w:rFonts w:ascii="Verdana" w:eastAsia="Times New Roman" w:hAnsi="Verdana" w:cs="Arial"/>
          <w:bCs/>
          <w:kern w:val="32"/>
          <w:sz w:val="30"/>
          <w:szCs w:val="18"/>
        </w:rPr>
      </w:pPr>
      <w:r>
        <w:br w:type="page"/>
      </w:r>
    </w:p>
    <w:p w:rsidR="00887CE8" w:rsidRDefault="00887CE8" w:rsidP="00843D41">
      <w:pPr>
        <w:pStyle w:val="berschrift1"/>
        <w:keepNext w:val="0"/>
        <w:widowControl w:val="0"/>
        <w:tabs>
          <w:tab w:val="left" w:pos="1276"/>
          <w:tab w:val="left" w:pos="5103"/>
          <w:tab w:val="left" w:pos="5812"/>
        </w:tabs>
        <w:spacing w:before="0" w:after="0" w:line="360" w:lineRule="auto"/>
        <w:ind w:right="28"/>
      </w:pPr>
      <w:r>
        <w:lastRenderedPageBreak/>
        <w:t>Illustrations</w:t>
      </w:r>
    </w:p>
    <w:p w:rsidR="00A94E9D" w:rsidRDefault="00D73681" w:rsidP="00F12D3D">
      <w:pPr>
        <w:rPr>
          <w:rFonts w:ascii="Verdana" w:hAnsi="Verdana"/>
          <w:sz w:val="18"/>
          <w:szCs w:val="18"/>
        </w:rPr>
      </w:pPr>
      <w:r>
        <w:t xml:space="preserve"> </w:t>
      </w:r>
      <w:r w:rsidR="00720C51">
        <w:rPr>
          <w:noProof/>
          <w:lang w:val="de-DE"/>
        </w:rPr>
        <w:drawing>
          <wp:inline distT="0" distB="0" distL="0" distR="0" wp14:anchorId="6F319029" wp14:editId="2E6F7799">
            <wp:extent cx="3601941" cy="3274489"/>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422" t="18711" r="54473" b="47546"/>
                    <a:stretch/>
                  </pic:blipFill>
                  <pic:spPr bwMode="auto">
                    <a:xfrm>
                      <a:off x="0" y="0"/>
                      <a:ext cx="3604798" cy="3277086"/>
                    </a:xfrm>
                    <a:prstGeom prst="rect">
                      <a:avLst/>
                    </a:prstGeom>
                    <a:ln>
                      <a:noFill/>
                    </a:ln>
                    <a:extLst>
                      <a:ext uri="{53640926-AAD7-44D8-BBD7-CCE9431645EC}">
                        <a14:shadowObscured xmlns:a14="http://schemas.microsoft.com/office/drawing/2010/main"/>
                      </a:ext>
                    </a:extLst>
                  </pic:spPr>
                </pic:pic>
              </a:graphicData>
            </a:graphic>
          </wp:inline>
        </w:drawing>
      </w:r>
    </w:p>
    <w:p w:rsidR="00757581" w:rsidRDefault="00720C51" w:rsidP="00843D41">
      <w:pPr>
        <w:widowControl w:val="0"/>
        <w:tabs>
          <w:tab w:val="left" w:pos="1276"/>
          <w:tab w:val="left" w:pos="4820"/>
          <w:tab w:val="left" w:pos="5812"/>
        </w:tabs>
        <w:spacing w:after="0" w:line="360" w:lineRule="auto"/>
        <w:ind w:right="28"/>
        <w:rPr>
          <w:rFonts w:ascii="Verdana" w:hAnsi="Verdana"/>
          <w:sz w:val="18"/>
          <w:szCs w:val="18"/>
        </w:rPr>
      </w:pPr>
      <w:r>
        <w:rPr>
          <w:rFonts w:ascii="Verdana" w:hAnsi="Verdana"/>
          <w:sz w:val="18"/>
          <w:szCs w:val="18"/>
        </w:rPr>
        <w:t>L’élément mural Sanwell de wedi permet de réaliser facilement et rapidement une paroi de douche avec niche intégrée qui peut être carrelée directement. Par ailleurs, la taille totale mais également le format de la niche peuvent être adaptés sur mesure</w:t>
      </w:r>
    </w:p>
    <w:p w:rsidR="008D1EDA" w:rsidRDefault="008D1EDA" w:rsidP="008F5E6F">
      <w:pPr>
        <w:widowControl w:val="0"/>
        <w:tabs>
          <w:tab w:val="left" w:pos="1276"/>
          <w:tab w:val="left" w:pos="4820"/>
          <w:tab w:val="left" w:pos="5812"/>
        </w:tabs>
        <w:spacing w:after="0" w:line="360" w:lineRule="auto"/>
        <w:ind w:right="28"/>
        <w:rPr>
          <w:rFonts w:ascii="Verdana" w:hAnsi="Verdana"/>
          <w:b/>
          <w:sz w:val="18"/>
          <w:szCs w:val="18"/>
        </w:rPr>
      </w:pPr>
    </w:p>
    <w:p w:rsidR="009A282F" w:rsidRPr="00C81716" w:rsidRDefault="001F4730" w:rsidP="00843D41">
      <w:pPr>
        <w:spacing w:after="0" w:line="360" w:lineRule="auto"/>
        <w:rPr>
          <w:rFonts w:ascii="Verdana" w:hAnsi="Verdana"/>
          <w:sz w:val="18"/>
          <w:szCs w:val="18"/>
        </w:rPr>
      </w:pPr>
      <w:r>
        <w:rPr>
          <w:rFonts w:ascii="Verdana" w:hAnsi="Verdana"/>
          <w:b/>
          <w:sz w:val="18"/>
          <w:szCs w:val="18"/>
        </w:rPr>
        <w:t>Image : wedi GmbH</w:t>
      </w:r>
    </w:p>
    <w:sectPr w:rsidR="009A282F" w:rsidRPr="00C81716" w:rsidSect="0058767C">
      <w:headerReference w:type="even" r:id="rId9"/>
      <w:headerReference w:type="default" r:id="rId10"/>
      <w:footerReference w:type="even" r:id="rId11"/>
      <w:footerReference w:type="default" r:id="rId12"/>
      <w:headerReference w:type="first" r:id="rId13"/>
      <w:footerReference w:type="first" r:id="rId14"/>
      <w:pgSz w:w="11906" w:h="16838"/>
      <w:pgMar w:top="3005" w:right="311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68" w:rsidRDefault="00925968" w:rsidP="00272339">
      <w:pPr>
        <w:spacing w:after="0" w:line="240" w:lineRule="auto"/>
      </w:pPr>
      <w:r>
        <w:separator/>
      </w:r>
    </w:p>
  </w:endnote>
  <w:endnote w:type="continuationSeparator" w:id="0">
    <w:p w:rsidR="00925968" w:rsidRDefault="00925968"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48" w:rsidRDefault="00190D96">
    <w:pPr>
      <w:pStyle w:val="Fuzeile"/>
      <w:jc w:val="right"/>
    </w:pPr>
    <w:r>
      <w:rPr>
        <w:rFonts w:ascii="Verdana" w:hAnsi="Verdana"/>
        <w:sz w:val="18"/>
        <w:szCs w:val="18"/>
      </w:rPr>
      <w:br/>
      <w:t xml:space="preserve">Page </w:t>
    </w:r>
    <w:sdt>
      <w:sdtPr>
        <w:rPr>
          <w:rFonts w:ascii="Verdana" w:hAnsi="Verdana"/>
          <w:sz w:val="18"/>
          <w:szCs w:val="18"/>
        </w:rPr>
        <w:id w:val="-827827957"/>
        <w:docPartObj>
          <w:docPartGallery w:val="Page Numbers (Bottom of Page)"/>
          <w:docPartUnique/>
        </w:docPartObj>
      </w:sdtPr>
      <w:sdtEndPr>
        <w:rPr>
          <w:rFonts w:asciiTheme="minorHAnsi" w:hAnsiTheme="minorHAnsi"/>
          <w:sz w:val="22"/>
          <w:szCs w:val="22"/>
        </w:rPr>
      </w:sdtEndPr>
      <w:sdtContent>
        <w:r w:rsidR="00A80A48" w:rsidRPr="00A80A48">
          <w:rPr>
            <w:rFonts w:ascii="Verdana" w:hAnsi="Verdana"/>
            <w:sz w:val="18"/>
            <w:szCs w:val="18"/>
          </w:rPr>
          <w:fldChar w:fldCharType="begin"/>
        </w:r>
        <w:r w:rsidR="00A80A48" w:rsidRPr="00A80A48">
          <w:rPr>
            <w:rFonts w:ascii="Verdana" w:hAnsi="Verdana"/>
            <w:sz w:val="18"/>
            <w:szCs w:val="18"/>
          </w:rPr>
          <w:instrText>PAGE   \* MERGEFORMAT</w:instrText>
        </w:r>
        <w:r w:rsidR="00A80A48" w:rsidRPr="00A80A48">
          <w:rPr>
            <w:rFonts w:ascii="Verdana" w:hAnsi="Verdana"/>
            <w:sz w:val="18"/>
            <w:szCs w:val="18"/>
          </w:rPr>
          <w:fldChar w:fldCharType="separate"/>
        </w:r>
        <w:r w:rsidR="00924A63">
          <w:rPr>
            <w:rFonts w:ascii="Verdana" w:hAnsi="Verdana"/>
            <w:noProof/>
            <w:sz w:val="18"/>
            <w:szCs w:val="18"/>
          </w:rPr>
          <w:t>3</w:t>
        </w:r>
        <w:r w:rsidR="00A80A48" w:rsidRPr="00A80A48">
          <w:rPr>
            <w:rFonts w:ascii="Verdana" w:hAnsi="Verdana"/>
            <w:sz w:val="18"/>
            <w:szCs w:val="18"/>
          </w:rPr>
          <w:fldChar w:fldCharType="end"/>
        </w:r>
      </w:sdtContent>
    </w:sdt>
  </w:p>
  <w:p w:rsidR="00A80A48" w:rsidRDefault="00A80A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68" w:rsidRDefault="00925968" w:rsidP="00272339">
      <w:pPr>
        <w:spacing w:after="0" w:line="240" w:lineRule="auto"/>
      </w:pPr>
      <w:r>
        <w:separator/>
      </w:r>
    </w:p>
  </w:footnote>
  <w:footnote w:type="continuationSeparator" w:id="0">
    <w:p w:rsidR="00925968" w:rsidRDefault="00925968" w:rsidP="0027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39" w:rsidRPr="00272339" w:rsidRDefault="00272339" w:rsidP="00272339">
    <w:pPr>
      <w:pStyle w:val="Kopfzeile"/>
      <w:rPr>
        <w:rFonts w:ascii="Verdana" w:hAnsi="Verdana"/>
        <w:color w:val="A6A6A6" w:themeColor="background1" w:themeShade="A6"/>
        <w:sz w:val="36"/>
        <w:szCs w:val="36"/>
        <w:lang w:val="en-US"/>
      </w:rPr>
    </w:pPr>
  </w:p>
  <w:p w:rsidR="00272339" w:rsidRPr="00EA6F87" w:rsidRDefault="00272339" w:rsidP="00272339">
    <w:pPr>
      <w:pStyle w:val="Kopfzeile"/>
      <w:rPr>
        <w:rFonts w:ascii="Verdana" w:hAnsi="Verdana"/>
        <w:color w:val="808080" w:themeColor="background1" w:themeShade="80"/>
        <w:sz w:val="42"/>
        <w:szCs w:val="42"/>
      </w:rPr>
    </w:pPr>
    <w:r w:rsidRPr="00EA6F87">
      <w:rPr>
        <w:noProof/>
        <w:color w:val="808080" w:themeColor="background1" w:themeShade="80"/>
        <w:lang w:val="de-DE"/>
      </w:rPr>
      <w:drawing>
        <wp:anchor distT="0" distB="0" distL="114300" distR="114300" simplePos="0" relativeHeight="251659264" behindDoc="1" locked="0" layoutInCell="1" allowOverlap="1" wp14:anchorId="3D2F4CF7" wp14:editId="5AA87080">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r>
      <w:rPr>
        <w:rFonts w:ascii="Verdana" w:hAnsi="Verdana"/>
        <w:color w:val="808080" w:themeColor="background1" w:themeShade="80"/>
        <w:sz w:val="42"/>
        <w:szCs w:val="42"/>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A9" w:rsidRDefault="001406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E582D"/>
    <w:multiLevelType w:val="hybridMultilevel"/>
    <w:tmpl w:val="E7BA69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7C19F1"/>
    <w:multiLevelType w:val="multilevel"/>
    <w:tmpl w:val="F612B75E"/>
    <w:lvl w:ilvl="0">
      <w:start w:val="4"/>
      <w:numFmt w:val="decimal"/>
      <w:lvlText w:val="%1"/>
      <w:lvlJc w:val="left"/>
      <w:pPr>
        <w:ind w:left="405" w:hanging="405"/>
      </w:pPr>
      <w:rPr>
        <w:rFonts w:hint="default"/>
      </w:rPr>
    </w:lvl>
    <w:lvl w:ilvl="1">
      <w:start w:val="732"/>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5B1754F6"/>
    <w:multiLevelType w:val="multilevel"/>
    <w:tmpl w:val="345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47FAD"/>
    <w:multiLevelType w:val="multilevel"/>
    <w:tmpl w:val="53AA36E8"/>
    <w:lvl w:ilvl="0">
      <w:numFmt w:val="decimal"/>
      <w:lvlText w:val="%1.0"/>
      <w:lvlJc w:val="left"/>
      <w:pPr>
        <w:ind w:left="450" w:hanging="450"/>
      </w:pPr>
      <w:rPr>
        <w:rFonts w:hint="default"/>
      </w:rPr>
    </w:lvl>
    <w:lvl w:ilvl="1">
      <w:start w:val="1"/>
      <w:numFmt w:val="decimalZero"/>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00D81"/>
    <w:rsid w:val="00002E83"/>
    <w:rsid w:val="00010FD0"/>
    <w:rsid w:val="00030D08"/>
    <w:rsid w:val="00034A31"/>
    <w:rsid w:val="00050C3E"/>
    <w:rsid w:val="00061483"/>
    <w:rsid w:val="000711CE"/>
    <w:rsid w:val="00083D50"/>
    <w:rsid w:val="00086DC5"/>
    <w:rsid w:val="000925C9"/>
    <w:rsid w:val="000B0A5C"/>
    <w:rsid w:val="000B5203"/>
    <w:rsid w:val="000C1FB3"/>
    <w:rsid w:val="000C3BDF"/>
    <w:rsid w:val="000C52A2"/>
    <w:rsid w:val="000D7AD8"/>
    <w:rsid w:val="000E7D63"/>
    <w:rsid w:val="00112016"/>
    <w:rsid w:val="00124A92"/>
    <w:rsid w:val="001406A9"/>
    <w:rsid w:val="00144984"/>
    <w:rsid w:val="00147B0C"/>
    <w:rsid w:val="00162651"/>
    <w:rsid w:val="0016774C"/>
    <w:rsid w:val="00172767"/>
    <w:rsid w:val="00180E63"/>
    <w:rsid w:val="0018128D"/>
    <w:rsid w:val="00182452"/>
    <w:rsid w:val="00190D96"/>
    <w:rsid w:val="001B7EFF"/>
    <w:rsid w:val="001D6110"/>
    <w:rsid w:val="001E454E"/>
    <w:rsid w:val="001E6730"/>
    <w:rsid w:val="001F4730"/>
    <w:rsid w:val="002023E5"/>
    <w:rsid w:val="00210F70"/>
    <w:rsid w:val="00215D32"/>
    <w:rsid w:val="002345FF"/>
    <w:rsid w:val="00241DCB"/>
    <w:rsid w:val="00247209"/>
    <w:rsid w:val="00247257"/>
    <w:rsid w:val="002522B9"/>
    <w:rsid w:val="00254266"/>
    <w:rsid w:val="00255EC0"/>
    <w:rsid w:val="00266672"/>
    <w:rsid w:val="00272339"/>
    <w:rsid w:val="00281F1D"/>
    <w:rsid w:val="00297450"/>
    <w:rsid w:val="002A00C6"/>
    <w:rsid w:val="002A6623"/>
    <w:rsid w:val="002B2F4E"/>
    <w:rsid w:val="002C010C"/>
    <w:rsid w:val="002D3E87"/>
    <w:rsid w:val="002F5E20"/>
    <w:rsid w:val="00307A9F"/>
    <w:rsid w:val="00316ED3"/>
    <w:rsid w:val="00325E1C"/>
    <w:rsid w:val="0033163E"/>
    <w:rsid w:val="00344A6F"/>
    <w:rsid w:val="00352A44"/>
    <w:rsid w:val="00357A50"/>
    <w:rsid w:val="003657A2"/>
    <w:rsid w:val="00370B56"/>
    <w:rsid w:val="0039181F"/>
    <w:rsid w:val="003B1416"/>
    <w:rsid w:val="004023FF"/>
    <w:rsid w:val="004139F6"/>
    <w:rsid w:val="00436622"/>
    <w:rsid w:val="00442CEF"/>
    <w:rsid w:val="00446EAE"/>
    <w:rsid w:val="00451C6A"/>
    <w:rsid w:val="0045441A"/>
    <w:rsid w:val="00461821"/>
    <w:rsid w:val="00474714"/>
    <w:rsid w:val="004A49A7"/>
    <w:rsid w:val="004B3722"/>
    <w:rsid w:val="004C305E"/>
    <w:rsid w:val="004D0063"/>
    <w:rsid w:val="004D25AA"/>
    <w:rsid w:val="004E1587"/>
    <w:rsid w:val="004E4F6E"/>
    <w:rsid w:val="004F747B"/>
    <w:rsid w:val="00506588"/>
    <w:rsid w:val="005108C5"/>
    <w:rsid w:val="00513922"/>
    <w:rsid w:val="00527705"/>
    <w:rsid w:val="00555033"/>
    <w:rsid w:val="005864A9"/>
    <w:rsid w:val="0058767C"/>
    <w:rsid w:val="005A3638"/>
    <w:rsid w:val="005B05D0"/>
    <w:rsid w:val="005D6A5C"/>
    <w:rsid w:val="005E6588"/>
    <w:rsid w:val="0060063A"/>
    <w:rsid w:val="00601805"/>
    <w:rsid w:val="00617597"/>
    <w:rsid w:val="00637F19"/>
    <w:rsid w:val="00652F6C"/>
    <w:rsid w:val="00653F81"/>
    <w:rsid w:val="00656E12"/>
    <w:rsid w:val="006700D5"/>
    <w:rsid w:val="00682E37"/>
    <w:rsid w:val="00686C9B"/>
    <w:rsid w:val="006B09A3"/>
    <w:rsid w:val="006B71A8"/>
    <w:rsid w:val="006D42EE"/>
    <w:rsid w:val="006E1469"/>
    <w:rsid w:val="006F578E"/>
    <w:rsid w:val="007078B6"/>
    <w:rsid w:val="00707EE5"/>
    <w:rsid w:val="00720C51"/>
    <w:rsid w:val="00731F9B"/>
    <w:rsid w:val="00747FCF"/>
    <w:rsid w:val="00752892"/>
    <w:rsid w:val="00754315"/>
    <w:rsid w:val="007556CB"/>
    <w:rsid w:val="00757581"/>
    <w:rsid w:val="00762F47"/>
    <w:rsid w:val="00763E6F"/>
    <w:rsid w:val="007872F0"/>
    <w:rsid w:val="00794EB2"/>
    <w:rsid w:val="007A33A3"/>
    <w:rsid w:val="007B03A6"/>
    <w:rsid w:val="007B0FEF"/>
    <w:rsid w:val="007B510B"/>
    <w:rsid w:val="007B78AC"/>
    <w:rsid w:val="007C2D80"/>
    <w:rsid w:val="007C3955"/>
    <w:rsid w:val="007D2F2B"/>
    <w:rsid w:val="007E0947"/>
    <w:rsid w:val="00810F4B"/>
    <w:rsid w:val="008142C7"/>
    <w:rsid w:val="0082628C"/>
    <w:rsid w:val="008324D8"/>
    <w:rsid w:val="00843D41"/>
    <w:rsid w:val="008526E5"/>
    <w:rsid w:val="008536FD"/>
    <w:rsid w:val="008560C9"/>
    <w:rsid w:val="00866E9F"/>
    <w:rsid w:val="00871E88"/>
    <w:rsid w:val="0087209F"/>
    <w:rsid w:val="00880F24"/>
    <w:rsid w:val="0088526F"/>
    <w:rsid w:val="00885C7E"/>
    <w:rsid w:val="00887CE8"/>
    <w:rsid w:val="00892A03"/>
    <w:rsid w:val="008C523F"/>
    <w:rsid w:val="008D1EDA"/>
    <w:rsid w:val="008D4C62"/>
    <w:rsid w:val="008F35B5"/>
    <w:rsid w:val="008F5E6F"/>
    <w:rsid w:val="008F7C9F"/>
    <w:rsid w:val="00903E7C"/>
    <w:rsid w:val="0090673A"/>
    <w:rsid w:val="009073FE"/>
    <w:rsid w:val="0092274B"/>
    <w:rsid w:val="00924A63"/>
    <w:rsid w:val="00925968"/>
    <w:rsid w:val="00931563"/>
    <w:rsid w:val="00943F87"/>
    <w:rsid w:val="00962DD3"/>
    <w:rsid w:val="00965E81"/>
    <w:rsid w:val="009730ED"/>
    <w:rsid w:val="009836C8"/>
    <w:rsid w:val="00985E8D"/>
    <w:rsid w:val="0099109E"/>
    <w:rsid w:val="009A282F"/>
    <w:rsid w:val="009A67FC"/>
    <w:rsid w:val="009B087D"/>
    <w:rsid w:val="009B6F6E"/>
    <w:rsid w:val="009C4399"/>
    <w:rsid w:val="009D077B"/>
    <w:rsid w:val="009F2B4C"/>
    <w:rsid w:val="009F637B"/>
    <w:rsid w:val="00A105C6"/>
    <w:rsid w:val="00A10D05"/>
    <w:rsid w:val="00A20718"/>
    <w:rsid w:val="00A216A9"/>
    <w:rsid w:val="00A25E6F"/>
    <w:rsid w:val="00A4403C"/>
    <w:rsid w:val="00A5708D"/>
    <w:rsid w:val="00A80A48"/>
    <w:rsid w:val="00A92CF8"/>
    <w:rsid w:val="00A93E43"/>
    <w:rsid w:val="00A94E9D"/>
    <w:rsid w:val="00AA6DC3"/>
    <w:rsid w:val="00AB6CC0"/>
    <w:rsid w:val="00AC778C"/>
    <w:rsid w:val="00AF7F50"/>
    <w:rsid w:val="00B06CF2"/>
    <w:rsid w:val="00B27BAC"/>
    <w:rsid w:val="00B32A7A"/>
    <w:rsid w:val="00B35694"/>
    <w:rsid w:val="00B6208A"/>
    <w:rsid w:val="00B74393"/>
    <w:rsid w:val="00B75A57"/>
    <w:rsid w:val="00B840FB"/>
    <w:rsid w:val="00B851D3"/>
    <w:rsid w:val="00BA414F"/>
    <w:rsid w:val="00BA42BF"/>
    <w:rsid w:val="00BA7902"/>
    <w:rsid w:val="00BC2C28"/>
    <w:rsid w:val="00BC49AB"/>
    <w:rsid w:val="00BC4BD6"/>
    <w:rsid w:val="00BD78CD"/>
    <w:rsid w:val="00BE4C9C"/>
    <w:rsid w:val="00BE616D"/>
    <w:rsid w:val="00BF129D"/>
    <w:rsid w:val="00BF2958"/>
    <w:rsid w:val="00C63AFE"/>
    <w:rsid w:val="00C70856"/>
    <w:rsid w:val="00C731C8"/>
    <w:rsid w:val="00C81716"/>
    <w:rsid w:val="00C81B4B"/>
    <w:rsid w:val="00C8776A"/>
    <w:rsid w:val="00C9647F"/>
    <w:rsid w:val="00CB2125"/>
    <w:rsid w:val="00CB2761"/>
    <w:rsid w:val="00CB68FB"/>
    <w:rsid w:val="00CD4DA6"/>
    <w:rsid w:val="00CE2088"/>
    <w:rsid w:val="00CE5BEA"/>
    <w:rsid w:val="00CF1373"/>
    <w:rsid w:val="00CF14E0"/>
    <w:rsid w:val="00D038CC"/>
    <w:rsid w:val="00D212C6"/>
    <w:rsid w:val="00D356D2"/>
    <w:rsid w:val="00D431D8"/>
    <w:rsid w:val="00D50CD3"/>
    <w:rsid w:val="00D65EC7"/>
    <w:rsid w:val="00D67338"/>
    <w:rsid w:val="00D73681"/>
    <w:rsid w:val="00D73F5A"/>
    <w:rsid w:val="00D81EB6"/>
    <w:rsid w:val="00D839A5"/>
    <w:rsid w:val="00D859AF"/>
    <w:rsid w:val="00D93C64"/>
    <w:rsid w:val="00DA1C34"/>
    <w:rsid w:val="00DB0847"/>
    <w:rsid w:val="00DB1A30"/>
    <w:rsid w:val="00DB44E8"/>
    <w:rsid w:val="00DC3969"/>
    <w:rsid w:val="00DC7030"/>
    <w:rsid w:val="00DD46C0"/>
    <w:rsid w:val="00DF4FD2"/>
    <w:rsid w:val="00E06D22"/>
    <w:rsid w:val="00E46632"/>
    <w:rsid w:val="00E55F09"/>
    <w:rsid w:val="00E71932"/>
    <w:rsid w:val="00E805AC"/>
    <w:rsid w:val="00E8697F"/>
    <w:rsid w:val="00E92379"/>
    <w:rsid w:val="00E95D94"/>
    <w:rsid w:val="00EA06EE"/>
    <w:rsid w:val="00EA137C"/>
    <w:rsid w:val="00EA6734"/>
    <w:rsid w:val="00EA6F87"/>
    <w:rsid w:val="00EB5632"/>
    <w:rsid w:val="00EB5D45"/>
    <w:rsid w:val="00EC58BC"/>
    <w:rsid w:val="00ED36FA"/>
    <w:rsid w:val="00F00F09"/>
    <w:rsid w:val="00F07AE2"/>
    <w:rsid w:val="00F12D3D"/>
    <w:rsid w:val="00F62945"/>
    <w:rsid w:val="00F72725"/>
    <w:rsid w:val="00F74AEF"/>
    <w:rsid w:val="00F92ED1"/>
    <w:rsid w:val="00FA0C6F"/>
    <w:rsid w:val="00FA4BC3"/>
    <w:rsid w:val="00FA7108"/>
    <w:rsid w:val="00FA7F1C"/>
    <w:rsid w:val="00FC0129"/>
    <w:rsid w:val="00FD0E00"/>
    <w:rsid w:val="00FD7B0B"/>
    <w:rsid w:val="00FE32EE"/>
    <w:rsid w:val="00FE41BF"/>
    <w:rsid w:val="00FF28FA"/>
    <w:rsid w:val="00FF448B"/>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C282B"/>
  <w14:defaultImageDpi w14:val="96"/>
  <w15:docId w15:val="{85410E7B-828E-4C33-A8B2-D8ADA7FA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paragraph" w:styleId="berschrift2">
    <w:name w:val="heading 2"/>
    <w:basedOn w:val="Standard"/>
    <w:next w:val="Standard"/>
    <w:link w:val="berschrift2Zchn"/>
    <w:uiPriority w:val="9"/>
    <w:semiHidden/>
    <w:unhideWhenUsed/>
    <w:qFormat/>
    <w:rsid w:val="005B05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 w:type="character" w:customStyle="1" w:styleId="berschrift2Zchn">
    <w:name w:val="Überschrift 2 Zchn"/>
    <w:basedOn w:val="Absatz-Standardschriftart"/>
    <w:link w:val="berschrift2"/>
    <w:uiPriority w:val="9"/>
    <w:semiHidden/>
    <w:rsid w:val="005B05D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5B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body">
    <w:name w:val="gvbody"/>
    <w:basedOn w:val="Standard"/>
    <w:rsid w:val="00F74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bodylistelement">
    <w:name w:val="gvbodylistelement"/>
    <w:basedOn w:val="Standard"/>
    <w:rsid w:val="00F74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Standard"/>
    <w:rsid w:val="00331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iesstext">
    <w:name w:val="fliesstext"/>
    <w:basedOn w:val="Absatz-Standardschriftart"/>
    <w:rsid w:val="006700D5"/>
  </w:style>
  <w:style w:type="character" w:styleId="BesuchterLink">
    <w:name w:val="FollowedHyperlink"/>
    <w:basedOn w:val="Absatz-Standardschriftart"/>
    <w:uiPriority w:val="99"/>
    <w:semiHidden/>
    <w:unhideWhenUsed/>
    <w:rsid w:val="00344A6F"/>
    <w:rPr>
      <w:color w:val="800080" w:themeColor="followedHyperlink"/>
      <w:u w:val="single"/>
    </w:rPr>
  </w:style>
  <w:style w:type="character" w:customStyle="1" w:styleId="text">
    <w:name w:val="text"/>
    <w:basedOn w:val="Absatz-Standardschriftart"/>
    <w:rsid w:val="00CF1373"/>
  </w:style>
  <w:style w:type="table" w:styleId="Tabellenraster">
    <w:name w:val="Table Grid"/>
    <w:basedOn w:val="NormaleTabelle"/>
    <w:uiPriority w:val="59"/>
    <w:unhideWhenUsed/>
    <w:rsid w:val="000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290">
      <w:bodyDiv w:val="1"/>
      <w:marLeft w:val="0"/>
      <w:marRight w:val="0"/>
      <w:marTop w:val="0"/>
      <w:marBottom w:val="0"/>
      <w:divBdr>
        <w:top w:val="none" w:sz="0" w:space="0" w:color="auto"/>
        <w:left w:val="none" w:sz="0" w:space="0" w:color="auto"/>
        <w:bottom w:val="none" w:sz="0" w:space="0" w:color="auto"/>
        <w:right w:val="none" w:sz="0" w:space="0" w:color="auto"/>
      </w:divBdr>
      <w:divsChild>
        <w:div w:id="966936746">
          <w:marLeft w:val="0"/>
          <w:marRight w:val="0"/>
          <w:marTop w:val="0"/>
          <w:marBottom w:val="0"/>
          <w:divBdr>
            <w:top w:val="none" w:sz="0" w:space="0" w:color="auto"/>
            <w:left w:val="none" w:sz="0" w:space="0" w:color="auto"/>
            <w:bottom w:val="none" w:sz="0" w:space="0" w:color="auto"/>
            <w:right w:val="none" w:sz="0" w:space="0" w:color="auto"/>
          </w:divBdr>
        </w:div>
        <w:div w:id="801389830">
          <w:marLeft w:val="0"/>
          <w:marRight w:val="0"/>
          <w:marTop w:val="0"/>
          <w:marBottom w:val="0"/>
          <w:divBdr>
            <w:top w:val="none" w:sz="0" w:space="0" w:color="auto"/>
            <w:left w:val="none" w:sz="0" w:space="0" w:color="auto"/>
            <w:bottom w:val="none" w:sz="0" w:space="0" w:color="auto"/>
            <w:right w:val="none" w:sz="0" w:space="0" w:color="auto"/>
          </w:divBdr>
        </w:div>
        <w:div w:id="507066888">
          <w:marLeft w:val="0"/>
          <w:marRight w:val="0"/>
          <w:marTop w:val="0"/>
          <w:marBottom w:val="0"/>
          <w:divBdr>
            <w:top w:val="none" w:sz="0" w:space="0" w:color="auto"/>
            <w:left w:val="none" w:sz="0" w:space="0" w:color="auto"/>
            <w:bottom w:val="none" w:sz="0" w:space="0" w:color="auto"/>
            <w:right w:val="none" w:sz="0" w:space="0" w:color="auto"/>
          </w:divBdr>
        </w:div>
        <w:div w:id="1684239832">
          <w:marLeft w:val="0"/>
          <w:marRight w:val="0"/>
          <w:marTop w:val="0"/>
          <w:marBottom w:val="0"/>
          <w:divBdr>
            <w:top w:val="none" w:sz="0" w:space="0" w:color="auto"/>
            <w:left w:val="none" w:sz="0" w:space="0" w:color="auto"/>
            <w:bottom w:val="none" w:sz="0" w:space="0" w:color="auto"/>
            <w:right w:val="none" w:sz="0" w:space="0" w:color="auto"/>
          </w:divBdr>
        </w:div>
        <w:div w:id="398602995">
          <w:marLeft w:val="0"/>
          <w:marRight w:val="0"/>
          <w:marTop w:val="0"/>
          <w:marBottom w:val="0"/>
          <w:divBdr>
            <w:top w:val="none" w:sz="0" w:space="0" w:color="auto"/>
            <w:left w:val="none" w:sz="0" w:space="0" w:color="auto"/>
            <w:bottom w:val="none" w:sz="0" w:space="0" w:color="auto"/>
            <w:right w:val="none" w:sz="0" w:space="0" w:color="auto"/>
          </w:divBdr>
        </w:div>
        <w:div w:id="796798559">
          <w:marLeft w:val="0"/>
          <w:marRight w:val="0"/>
          <w:marTop w:val="0"/>
          <w:marBottom w:val="0"/>
          <w:divBdr>
            <w:top w:val="none" w:sz="0" w:space="0" w:color="auto"/>
            <w:left w:val="none" w:sz="0" w:space="0" w:color="auto"/>
            <w:bottom w:val="none" w:sz="0" w:space="0" w:color="auto"/>
            <w:right w:val="none" w:sz="0" w:space="0" w:color="auto"/>
          </w:divBdr>
        </w:div>
      </w:divsChild>
    </w:div>
    <w:div w:id="163741117">
      <w:bodyDiv w:val="1"/>
      <w:marLeft w:val="0"/>
      <w:marRight w:val="0"/>
      <w:marTop w:val="0"/>
      <w:marBottom w:val="0"/>
      <w:divBdr>
        <w:top w:val="none" w:sz="0" w:space="0" w:color="auto"/>
        <w:left w:val="none" w:sz="0" w:space="0" w:color="auto"/>
        <w:bottom w:val="none" w:sz="0" w:space="0" w:color="auto"/>
        <w:right w:val="none" w:sz="0" w:space="0" w:color="auto"/>
      </w:divBdr>
      <w:divsChild>
        <w:div w:id="136341204">
          <w:marLeft w:val="0"/>
          <w:marRight w:val="0"/>
          <w:marTop w:val="0"/>
          <w:marBottom w:val="0"/>
          <w:divBdr>
            <w:top w:val="none" w:sz="0" w:space="0" w:color="auto"/>
            <w:left w:val="none" w:sz="0" w:space="0" w:color="auto"/>
            <w:bottom w:val="none" w:sz="0" w:space="0" w:color="auto"/>
            <w:right w:val="none" w:sz="0" w:space="0" w:color="auto"/>
          </w:divBdr>
        </w:div>
        <w:div w:id="1734038209">
          <w:marLeft w:val="0"/>
          <w:marRight w:val="0"/>
          <w:marTop w:val="0"/>
          <w:marBottom w:val="0"/>
          <w:divBdr>
            <w:top w:val="none" w:sz="0" w:space="0" w:color="auto"/>
            <w:left w:val="none" w:sz="0" w:space="0" w:color="auto"/>
            <w:bottom w:val="none" w:sz="0" w:space="0" w:color="auto"/>
            <w:right w:val="none" w:sz="0" w:space="0" w:color="auto"/>
          </w:divBdr>
        </w:div>
        <w:div w:id="1763335451">
          <w:marLeft w:val="0"/>
          <w:marRight w:val="0"/>
          <w:marTop w:val="0"/>
          <w:marBottom w:val="0"/>
          <w:divBdr>
            <w:top w:val="none" w:sz="0" w:space="0" w:color="auto"/>
            <w:left w:val="none" w:sz="0" w:space="0" w:color="auto"/>
            <w:bottom w:val="none" w:sz="0" w:space="0" w:color="auto"/>
            <w:right w:val="none" w:sz="0" w:space="0" w:color="auto"/>
          </w:divBdr>
        </w:div>
        <w:div w:id="106705500">
          <w:marLeft w:val="0"/>
          <w:marRight w:val="0"/>
          <w:marTop w:val="0"/>
          <w:marBottom w:val="0"/>
          <w:divBdr>
            <w:top w:val="none" w:sz="0" w:space="0" w:color="auto"/>
            <w:left w:val="none" w:sz="0" w:space="0" w:color="auto"/>
            <w:bottom w:val="none" w:sz="0" w:space="0" w:color="auto"/>
            <w:right w:val="none" w:sz="0" w:space="0" w:color="auto"/>
          </w:divBdr>
        </w:div>
        <w:div w:id="2113698214">
          <w:marLeft w:val="0"/>
          <w:marRight w:val="0"/>
          <w:marTop w:val="0"/>
          <w:marBottom w:val="0"/>
          <w:divBdr>
            <w:top w:val="none" w:sz="0" w:space="0" w:color="auto"/>
            <w:left w:val="none" w:sz="0" w:space="0" w:color="auto"/>
            <w:bottom w:val="none" w:sz="0" w:space="0" w:color="auto"/>
            <w:right w:val="none" w:sz="0" w:space="0" w:color="auto"/>
          </w:divBdr>
        </w:div>
      </w:divsChild>
    </w:div>
    <w:div w:id="399838854">
      <w:bodyDiv w:val="1"/>
      <w:marLeft w:val="0"/>
      <w:marRight w:val="0"/>
      <w:marTop w:val="0"/>
      <w:marBottom w:val="0"/>
      <w:divBdr>
        <w:top w:val="none" w:sz="0" w:space="0" w:color="auto"/>
        <w:left w:val="none" w:sz="0" w:space="0" w:color="auto"/>
        <w:bottom w:val="none" w:sz="0" w:space="0" w:color="auto"/>
        <w:right w:val="none" w:sz="0" w:space="0" w:color="auto"/>
      </w:divBdr>
      <w:divsChild>
        <w:div w:id="540090515">
          <w:marLeft w:val="0"/>
          <w:marRight w:val="0"/>
          <w:marTop w:val="0"/>
          <w:marBottom w:val="0"/>
          <w:divBdr>
            <w:top w:val="none" w:sz="0" w:space="0" w:color="auto"/>
            <w:left w:val="none" w:sz="0" w:space="0" w:color="auto"/>
            <w:bottom w:val="none" w:sz="0" w:space="0" w:color="auto"/>
            <w:right w:val="none" w:sz="0" w:space="0" w:color="auto"/>
          </w:divBdr>
        </w:div>
        <w:div w:id="986126522">
          <w:marLeft w:val="0"/>
          <w:marRight w:val="0"/>
          <w:marTop w:val="0"/>
          <w:marBottom w:val="0"/>
          <w:divBdr>
            <w:top w:val="none" w:sz="0" w:space="0" w:color="auto"/>
            <w:left w:val="none" w:sz="0" w:space="0" w:color="auto"/>
            <w:bottom w:val="none" w:sz="0" w:space="0" w:color="auto"/>
            <w:right w:val="none" w:sz="0" w:space="0" w:color="auto"/>
          </w:divBdr>
        </w:div>
      </w:divsChild>
    </w:div>
    <w:div w:id="556429666">
      <w:bodyDiv w:val="1"/>
      <w:marLeft w:val="0"/>
      <w:marRight w:val="0"/>
      <w:marTop w:val="0"/>
      <w:marBottom w:val="0"/>
      <w:divBdr>
        <w:top w:val="none" w:sz="0" w:space="0" w:color="auto"/>
        <w:left w:val="none" w:sz="0" w:space="0" w:color="auto"/>
        <w:bottom w:val="none" w:sz="0" w:space="0" w:color="auto"/>
        <w:right w:val="none" w:sz="0" w:space="0" w:color="auto"/>
      </w:divBdr>
      <w:divsChild>
        <w:div w:id="1863593981">
          <w:marLeft w:val="0"/>
          <w:marRight w:val="0"/>
          <w:marTop w:val="0"/>
          <w:marBottom w:val="0"/>
          <w:divBdr>
            <w:top w:val="none" w:sz="0" w:space="0" w:color="auto"/>
            <w:left w:val="none" w:sz="0" w:space="0" w:color="auto"/>
            <w:bottom w:val="none" w:sz="0" w:space="0" w:color="auto"/>
            <w:right w:val="none" w:sz="0" w:space="0" w:color="auto"/>
          </w:divBdr>
        </w:div>
        <w:div w:id="511574219">
          <w:marLeft w:val="0"/>
          <w:marRight w:val="0"/>
          <w:marTop w:val="0"/>
          <w:marBottom w:val="0"/>
          <w:divBdr>
            <w:top w:val="none" w:sz="0" w:space="0" w:color="auto"/>
            <w:left w:val="none" w:sz="0" w:space="0" w:color="auto"/>
            <w:bottom w:val="none" w:sz="0" w:space="0" w:color="auto"/>
            <w:right w:val="none" w:sz="0" w:space="0" w:color="auto"/>
          </w:divBdr>
        </w:div>
        <w:div w:id="2036494285">
          <w:marLeft w:val="0"/>
          <w:marRight w:val="0"/>
          <w:marTop w:val="0"/>
          <w:marBottom w:val="0"/>
          <w:divBdr>
            <w:top w:val="none" w:sz="0" w:space="0" w:color="auto"/>
            <w:left w:val="none" w:sz="0" w:space="0" w:color="auto"/>
            <w:bottom w:val="none" w:sz="0" w:space="0" w:color="auto"/>
            <w:right w:val="none" w:sz="0" w:space="0" w:color="auto"/>
          </w:divBdr>
        </w:div>
        <w:div w:id="977415891">
          <w:marLeft w:val="0"/>
          <w:marRight w:val="0"/>
          <w:marTop w:val="0"/>
          <w:marBottom w:val="0"/>
          <w:divBdr>
            <w:top w:val="none" w:sz="0" w:space="0" w:color="auto"/>
            <w:left w:val="none" w:sz="0" w:space="0" w:color="auto"/>
            <w:bottom w:val="none" w:sz="0" w:space="0" w:color="auto"/>
            <w:right w:val="none" w:sz="0" w:space="0" w:color="auto"/>
          </w:divBdr>
        </w:div>
        <w:div w:id="1902447058">
          <w:marLeft w:val="0"/>
          <w:marRight w:val="0"/>
          <w:marTop w:val="0"/>
          <w:marBottom w:val="0"/>
          <w:divBdr>
            <w:top w:val="none" w:sz="0" w:space="0" w:color="auto"/>
            <w:left w:val="none" w:sz="0" w:space="0" w:color="auto"/>
            <w:bottom w:val="none" w:sz="0" w:space="0" w:color="auto"/>
            <w:right w:val="none" w:sz="0" w:space="0" w:color="auto"/>
          </w:divBdr>
        </w:div>
        <w:div w:id="1510364756">
          <w:marLeft w:val="0"/>
          <w:marRight w:val="0"/>
          <w:marTop w:val="0"/>
          <w:marBottom w:val="0"/>
          <w:divBdr>
            <w:top w:val="none" w:sz="0" w:space="0" w:color="auto"/>
            <w:left w:val="none" w:sz="0" w:space="0" w:color="auto"/>
            <w:bottom w:val="none" w:sz="0" w:space="0" w:color="auto"/>
            <w:right w:val="none" w:sz="0" w:space="0" w:color="auto"/>
          </w:divBdr>
        </w:div>
        <w:div w:id="2116097723">
          <w:marLeft w:val="0"/>
          <w:marRight w:val="0"/>
          <w:marTop w:val="0"/>
          <w:marBottom w:val="0"/>
          <w:divBdr>
            <w:top w:val="none" w:sz="0" w:space="0" w:color="auto"/>
            <w:left w:val="none" w:sz="0" w:space="0" w:color="auto"/>
            <w:bottom w:val="none" w:sz="0" w:space="0" w:color="auto"/>
            <w:right w:val="none" w:sz="0" w:space="0" w:color="auto"/>
          </w:divBdr>
        </w:div>
      </w:divsChild>
    </w:div>
    <w:div w:id="642199677">
      <w:bodyDiv w:val="1"/>
      <w:marLeft w:val="0"/>
      <w:marRight w:val="0"/>
      <w:marTop w:val="0"/>
      <w:marBottom w:val="0"/>
      <w:divBdr>
        <w:top w:val="none" w:sz="0" w:space="0" w:color="auto"/>
        <w:left w:val="none" w:sz="0" w:space="0" w:color="auto"/>
        <w:bottom w:val="none" w:sz="0" w:space="0" w:color="auto"/>
        <w:right w:val="none" w:sz="0" w:space="0" w:color="auto"/>
      </w:divBdr>
      <w:divsChild>
        <w:div w:id="1412963785">
          <w:marLeft w:val="0"/>
          <w:marRight w:val="0"/>
          <w:marTop w:val="0"/>
          <w:marBottom w:val="0"/>
          <w:divBdr>
            <w:top w:val="none" w:sz="0" w:space="0" w:color="auto"/>
            <w:left w:val="none" w:sz="0" w:space="0" w:color="auto"/>
            <w:bottom w:val="none" w:sz="0" w:space="0" w:color="auto"/>
            <w:right w:val="none" w:sz="0" w:space="0" w:color="auto"/>
          </w:divBdr>
        </w:div>
        <w:div w:id="786849410">
          <w:marLeft w:val="0"/>
          <w:marRight w:val="0"/>
          <w:marTop w:val="0"/>
          <w:marBottom w:val="0"/>
          <w:divBdr>
            <w:top w:val="none" w:sz="0" w:space="0" w:color="auto"/>
            <w:left w:val="none" w:sz="0" w:space="0" w:color="auto"/>
            <w:bottom w:val="none" w:sz="0" w:space="0" w:color="auto"/>
            <w:right w:val="none" w:sz="0" w:space="0" w:color="auto"/>
          </w:divBdr>
        </w:div>
        <w:div w:id="1440642964">
          <w:marLeft w:val="0"/>
          <w:marRight w:val="0"/>
          <w:marTop w:val="0"/>
          <w:marBottom w:val="0"/>
          <w:divBdr>
            <w:top w:val="none" w:sz="0" w:space="0" w:color="auto"/>
            <w:left w:val="none" w:sz="0" w:space="0" w:color="auto"/>
            <w:bottom w:val="none" w:sz="0" w:space="0" w:color="auto"/>
            <w:right w:val="none" w:sz="0" w:space="0" w:color="auto"/>
          </w:divBdr>
        </w:div>
      </w:divsChild>
    </w:div>
    <w:div w:id="927154820">
      <w:bodyDiv w:val="1"/>
      <w:marLeft w:val="0"/>
      <w:marRight w:val="0"/>
      <w:marTop w:val="0"/>
      <w:marBottom w:val="0"/>
      <w:divBdr>
        <w:top w:val="none" w:sz="0" w:space="0" w:color="auto"/>
        <w:left w:val="none" w:sz="0" w:space="0" w:color="auto"/>
        <w:bottom w:val="none" w:sz="0" w:space="0" w:color="auto"/>
        <w:right w:val="none" w:sz="0" w:space="0" w:color="auto"/>
      </w:divBdr>
    </w:div>
    <w:div w:id="1101728463">
      <w:bodyDiv w:val="1"/>
      <w:marLeft w:val="0"/>
      <w:marRight w:val="0"/>
      <w:marTop w:val="0"/>
      <w:marBottom w:val="0"/>
      <w:divBdr>
        <w:top w:val="none" w:sz="0" w:space="0" w:color="auto"/>
        <w:left w:val="none" w:sz="0" w:space="0" w:color="auto"/>
        <w:bottom w:val="none" w:sz="0" w:space="0" w:color="auto"/>
        <w:right w:val="none" w:sz="0" w:space="0" w:color="auto"/>
      </w:divBdr>
      <w:divsChild>
        <w:div w:id="1597131066">
          <w:marLeft w:val="0"/>
          <w:marRight w:val="0"/>
          <w:marTop w:val="0"/>
          <w:marBottom w:val="0"/>
          <w:divBdr>
            <w:top w:val="none" w:sz="0" w:space="0" w:color="auto"/>
            <w:left w:val="none" w:sz="0" w:space="0" w:color="auto"/>
            <w:bottom w:val="none" w:sz="0" w:space="0" w:color="auto"/>
            <w:right w:val="none" w:sz="0" w:space="0" w:color="auto"/>
          </w:divBdr>
        </w:div>
        <w:div w:id="1476949802">
          <w:marLeft w:val="0"/>
          <w:marRight w:val="0"/>
          <w:marTop w:val="0"/>
          <w:marBottom w:val="0"/>
          <w:divBdr>
            <w:top w:val="none" w:sz="0" w:space="0" w:color="auto"/>
            <w:left w:val="none" w:sz="0" w:space="0" w:color="auto"/>
            <w:bottom w:val="none" w:sz="0" w:space="0" w:color="auto"/>
            <w:right w:val="none" w:sz="0" w:space="0" w:color="auto"/>
          </w:divBdr>
        </w:div>
        <w:div w:id="1114327416">
          <w:marLeft w:val="0"/>
          <w:marRight w:val="0"/>
          <w:marTop w:val="0"/>
          <w:marBottom w:val="0"/>
          <w:divBdr>
            <w:top w:val="none" w:sz="0" w:space="0" w:color="auto"/>
            <w:left w:val="none" w:sz="0" w:space="0" w:color="auto"/>
            <w:bottom w:val="none" w:sz="0" w:space="0" w:color="auto"/>
            <w:right w:val="none" w:sz="0" w:space="0" w:color="auto"/>
          </w:divBdr>
        </w:div>
        <w:div w:id="217714563">
          <w:marLeft w:val="0"/>
          <w:marRight w:val="0"/>
          <w:marTop w:val="0"/>
          <w:marBottom w:val="0"/>
          <w:divBdr>
            <w:top w:val="none" w:sz="0" w:space="0" w:color="auto"/>
            <w:left w:val="none" w:sz="0" w:space="0" w:color="auto"/>
            <w:bottom w:val="none" w:sz="0" w:space="0" w:color="auto"/>
            <w:right w:val="none" w:sz="0" w:space="0" w:color="auto"/>
          </w:divBdr>
        </w:div>
        <w:div w:id="694228888">
          <w:marLeft w:val="0"/>
          <w:marRight w:val="0"/>
          <w:marTop w:val="0"/>
          <w:marBottom w:val="0"/>
          <w:divBdr>
            <w:top w:val="none" w:sz="0" w:space="0" w:color="auto"/>
            <w:left w:val="none" w:sz="0" w:space="0" w:color="auto"/>
            <w:bottom w:val="none" w:sz="0" w:space="0" w:color="auto"/>
            <w:right w:val="none" w:sz="0" w:space="0" w:color="auto"/>
          </w:divBdr>
        </w:div>
      </w:divsChild>
    </w:div>
    <w:div w:id="1205170716">
      <w:bodyDiv w:val="1"/>
      <w:marLeft w:val="0"/>
      <w:marRight w:val="0"/>
      <w:marTop w:val="0"/>
      <w:marBottom w:val="0"/>
      <w:divBdr>
        <w:top w:val="none" w:sz="0" w:space="0" w:color="auto"/>
        <w:left w:val="none" w:sz="0" w:space="0" w:color="auto"/>
        <w:bottom w:val="none" w:sz="0" w:space="0" w:color="auto"/>
        <w:right w:val="none" w:sz="0" w:space="0" w:color="auto"/>
      </w:divBdr>
    </w:div>
    <w:div w:id="1216618721">
      <w:bodyDiv w:val="1"/>
      <w:marLeft w:val="0"/>
      <w:marRight w:val="0"/>
      <w:marTop w:val="0"/>
      <w:marBottom w:val="0"/>
      <w:divBdr>
        <w:top w:val="none" w:sz="0" w:space="0" w:color="auto"/>
        <w:left w:val="none" w:sz="0" w:space="0" w:color="auto"/>
        <w:bottom w:val="none" w:sz="0" w:space="0" w:color="auto"/>
        <w:right w:val="none" w:sz="0" w:space="0" w:color="auto"/>
      </w:divBdr>
      <w:divsChild>
        <w:div w:id="1850370714">
          <w:marLeft w:val="0"/>
          <w:marRight w:val="0"/>
          <w:marTop w:val="0"/>
          <w:marBottom w:val="0"/>
          <w:divBdr>
            <w:top w:val="none" w:sz="0" w:space="0" w:color="auto"/>
            <w:left w:val="none" w:sz="0" w:space="0" w:color="auto"/>
            <w:bottom w:val="none" w:sz="0" w:space="0" w:color="auto"/>
            <w:right w:val="none" w:sz="0" w:space="0" w:color="auto"/>
          </w:divBdr>
        </w:div>
        <w:div w:id="129336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BDEF-CECB-4D44-AB2B-0BDEC2A5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3</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Haring, Katrin</cp:lastModifiedBy>
  <cp:revision>9</cp:revision>
  <cp:lastPrinted>2017-09-19T10:26:00Z</cp:lastPrinted>
  <dcterms:created xsi:type="dcterms:W3CDTF">2017-09-19T11:25:00Z</dcterms:created>
  <dcterms:modified xsi:type="dcterms:W3CDTF">2017-09-21T11:09:00Z</dcterms:modified>
</cp:coreProperties>
</file>